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4F28F" w14:textId="053255E7" w:rsidR="00132729" w:rsidRPr="00711650" w:rsidRDefault="00711650" w:rsidP="00711650">
      <w:pPr>
        <w:jc w:val="center"/>
        <w:rPr>
          <w:b/>
        </w:rPr>
      </w:pPr>
      <w:bookmarkStart w:id="0" w:name="_GoBack"/>
      <w:bookmarkEnd w:id="0"/>
      <w:r w:rsidRPr="00711650">
        <w:rPr>
          <w:b/>
        </w:rPr>
        <w:t xml:space="preserve">Grille d’analyse – Atelier 1 : « Méthodologie d’analyse de l’expérience vécue par un agent (comment identifier les outils, cheminement, verbalisation, mise en confiance et en identifier une méthodologie de </w:t>
      </w:r>
      <w:r w:rsidR="00004EB0">
        <w:rPr>
          <w:b/>
        </w:rPr>
        <w:t>RETEX</w:t>
      </w:r>
      <w:r w:rsidRPr="00711650">
        <w:rPr>
          <w:b/>
        </w:rPr>
        <w:t>) »  – Rencontres nationales RETEX</w:t>
      </w:r>
    </w:p>
    <w:tbl>
      <w:tblPr>
        <w:tblStyle w:val="TableauGrille5Fonc-Accentuation5"/>
        <w:tblpPr w:leftFromText="141" w:rightFromText="141" w:vertAnchor="text" w:horzAnchor="margin" w:tblpX="-714" w:tblpY="339"/>
        <w:tblW w:w="10348" w:type="dxa"/>
        <w:tblLook w:val="04A0" w:firstRow="1" w:lastRow="0" w:firstColumn="1" w:lastColumn="0" w:noHBand="0" w:noVBand="1"/>
      </w:tblPr>
      <w:tblGrid>
        <w:gridCol w:w="3823"/>
        <w:gridCol w:w="6525"/>
      </w:tblGrid>
      <w:tr w:rsidR="00004EB0" w14:paraId="38896298" w14:textId="77777777" w:rsidTr="00326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D4AAFDB" w14:textId="77777777" w:rsidR="00004EB0" w:rsidRDefault="00004EB0" w:rsidP="00004EB0">
            <w:pPr>
              <w:jc w:val="center"/>
            </w:pPr>
            <w:r>
              <w:t>Etapes</w:t>
            </w:r>
          </w:p>
        </w:tc>
        <w:tc>
          <w:tcPr>
            <w:tcW w:w="6525" w:type="dxa"/>
          </w:tcPr>
          <w:p w14:paraId="15494FDC" w14:textId="77777777" w:rsidR="00004EB0" w:rsidRDefault="00004EB0" w:rsidP="00004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Commentaires</w:t>
            </w:r>
          </w:p>
        </w:tc>
      </w:tr>
      <w:tr w:rsidR="00004EB0" w14:paraId="115F4EF3" w14:textId="77777777" w:rsidTr="00326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998397D" w14:textId="77777777" w:rsidR="00004EB0" w:rsidRDefault="00004EB0" w:rsidP="00004EB0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711650">
              <w:rPr>
                <w:rFonts w:ascii="Calibri" w:eastAsia="Times New Roman" w:hAnsi="Calibri" w:cs="Calibri"/>
                <w:lang w:eastAsia="fr-FR"/>
              </w:rPr>
              <w:t>Mise en confiance</w:t>
            </w:r>
          </w:p>
        </w:tc>
        <w:tc>
          <w:tcPr>
            <w:tcW w:w="6525" w:type="dxa"/>
          </w:tcPr>
          <w:p w14:paraId="49DF7B7D" w14:textId="78700335" w:rsidR="00004EB0" w:rsidRDefault="00F1385E" w:rsidP="00F1385E">
            <w:pPr>
              <w:pStyle w:val="Paragraphedeliste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Préciser le cadre de l’entretien, les potentiels enjeux et objectifs du service</w:t>
            </w:r>
          </w:p>
          <w:p w14:paraId="64B072C8" w14:textId="265D77C3" w:rsidR="00F1385E" w:rsidRDefault="00F1385E" w:rsidP="00F1385E">
            <w:pPr>
              <w:pStyle w:val="Paragraphedeliste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Donner les règles du jeu, accord du droit à l’erreur, on analyse les faits et on ne juge en aucun cas les personnes, règles de confidentialité, annoncer les règles en cas de surcharge émotionnelle</w:t>
            </w:r>
          </w:p>
          <w:p w14:paraId="7BBB0F8A" w14:textId="46A21B48" w:rsidR="00F1385E" w:rsidRDefault="00F1385E" w:rsidP="00F1385E">
            <w:pPr>
              <w:pStyle w:val="Paragraphedeliste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Mots forts : jugement !</w:t>
            </w:r>
          </w:p>
          <w:p w14:paraId="53FD73BE" w14:textId="5A5E3BD8" w:rsidR="00F1385E" w:rsidRDefault="00F1385E" w:rsidP="00F1385E">
            <w:pPr>
              <w:pStyle w:val="Paragraphedeliste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Agir sur l’environnement (plutôt dans la structure des intervenants), l’heure,</w:t>
            </w:r>
          </w:p>
          <w:p w14:paraId="64345DE2" w14:textId="51AFD85C" w:rsidR="00F1385E" w:rsidRDefault="00F1385E" w:rsidP="00F1385E">
            <w:pPr>
              <w:pStyle w:val="Paragraphedeliste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Privilégier, à l’opportunité, une restitution individuelle</w:t>
            </w:r>
          </w:p>
          <w:p w14:paraId="6A80D44C" w14:textId="1AE30C63" w:rsidR="007F12BE" w:rsidRDefault="00F1385E" w:rsidP="00F1385E">
            <w:pPr>
              <w:pStyle w:val="Paragraphedeliste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Venir avec des documents existants pour montrer la forme et la finalité</w:t>
            </w:r>
          </w:p>
          <w:p w14:paraId="7816F73C" w14:textId="3310CD57" w:rsidR="007F12BE" w:rsidRDefault="00F1385E" w:rsidP="00F1385E">
            <w:pPr>
              <w:pStyle w:val="Paragraphedeliste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Annoncer la primeur du feedback, vérifier l’adéquation entre la proposition du PEX et la réalité opérationnelle du COS le jour J</w:t>
            </w:r>
          </w:p>
          <w:p w14:paraId="2FE222D7" w14:textId="056EA786" w:rsidR="007F12BE" w:rsidRDefault="007F12BE" w:rsidP="00004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4EB0" w14:paraId="7EAD9D37" w14:textId="77777777" w:rsidTr="00326726">
        <w:trPr>
          <w:trHeight w:val="3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6486A3" w14:textId="77777777" w:rsidR="00004EB0" w:rsidRPr="00711650" w:rsidRDefault="00004EB0" w:rsidP="00004EB0">
            <w:pPr>
              <w:pStyle w:val="Paragraphedeliste"/>
              <w:numPr>
                <w:ilvl w:val="0"/>
                <w:numId w:val="3"/>
              </w:numPr>
              <w:textAlignment w:val="center"/>
              <w:rPr>
                <w:rFonts w:ascii="Calibri" w:eastAsia="Times New Roman" w:hAnsi="Calibri" w:cs="Calibri"/>
                <w:lang w:eastAsia="fr-FR"/>
              </w:rPr>
            </w:pPr>
            <w:r w:rsidRPr="00711650">
              <w:rPr>
                <w:rFonts w:ascii="Calibri" w:eastAsia="Times New Roman" w:hAnsi="Calibri" w:cs="Calibri"/>
                <w:lang w:eastAsia="fr-FR"/>
              </w:rPr>
              <w:t>Cheminement et verbalisation</w:t>
            </w:r>
          </w:p>
          <w:p w14:paraId="7B8DE431" w14:textId="0EA53494" w:rsidR="00004EB0" w:rsidRPr="00711650" w:rsidRDefault="00004EB0" w:rsidP="00004EB0">
            <w:pPr>
              <w:ind w:left="540"/>
              <w:rPr>
                <w:rFonts w:ascii="Calibri" w:eastAsia="Times New Roman" w:hAnsi="Calibri" w:cs="Calibri"/>
                <w:lang w:eastAsia="fr-FR"/>
              </w:rPr>
            </w:pPr>
            <w:r w:rsidRPr="00711650">
              <w:rPr>
                <w:rFonts w:ascii="Calibri" w:eastAsia="Times New Roman" w:hAnsi="Calibri" w:cs="Calibri"/>
                <w:lang w:eastAsia="fr-FR"/>
              </w:rPr>
              <w:t xml:space="preserve">Ce qu'il voit </w:t>
            </w:r>
            <w:r w:rsidR="002316C8">
              <w:rPr>
                <w:rFonts w:ascii="Calibri" w:eastAsia="Times New Roman" w:hAnsi="Calibri" w:cs="Calibri"/>
                <w:lang w:eastAsia="fr-FR"/>
              </w:rPr>
              <w:t xml:space="preserve">+ différentes prises d’info </w:t>
            </w:r>
          </w:p>
          <w:p w14:paraId="0D7828DC" w14:textId="77777777" w:rsidR="00004EB0" w:rsidRPr="00711650" w:rsidRDefault="00004EB0" w:rsidP="00004EB0">
            <w:pPr>
              <w:ind w:left="540"/>
              <w:rPr>
                <w:rFonts w:ascii="Calibri" w:eastAsia="Times New Roman" w:hAnsi="Calibri" w:cs="Calibri"/>
                <w:lang w:eastAsia="fr-FR"/>
              </w:rPr>
            </w:pPr>
            <w:r w:rsidRPr="00711650">
              <w:rPr>
                <w:rFonts w:ascii="Calibri" w:eastAsia="Times New Roman" w:hAnsi="Calibri" w:cs="Calibri"/>
                <w:lang w:eastAsia="fr-FR"/>
              </w:rPr>
              <w:t>Ce qu'il pense</w:t>
            </w:r>
          </w:p>
          <w:p w14:paraId="55C4398A" w14:textId="69C45F59" w:rsidR="00004EB0" w:rsidRDefault="00004EB0" w:rsidP="00004EB0">
            <w:pPr>
              <w:ind w:left="540"/>
              <w:rPr>
                <w:rFonts w:ascii="Calibri" w:eastAsia="Times New Roman" w:hAnsi="Calibri" w:cs="Calibri"/>
                <w:lang w:eastAsia="fr-FR"/>
              </w:rPr>
            </w:pPr>
            <w:r w:rsidRPr="00711650">
              <w:rPr>
                <w:rFonts w:ascii="Calibri" w:eastAsia="Times New Roman" w:hAnsi="Calibri" w:cs="Calibri"/>
                <w:lang w:eastAsia="fr-FR"/>
              </w:rPr>
              <w:t>Ce qu'il fait</w:t>
            </w:r>
          </w:p>
          <w:p w14:paraId="63E0571F" w14:textId="5EEC0F41" w:rsidR="00004EB0" w:rsidRDefault="00DA7339" w:rsidP="00326726">
            <w:pPr>
              <w:ind w:left="540"/>
              <w:jc w:val="both"/>
            </w:pPr>
            <w:r w:rsidRPr="00711650">
              <w:rPr>
                <w:rFonts w:ascii="Calibri" w:eastAsia="Times New Roman" w:hAnsi="Calibri" w:cs="Calibri"/>
                <w:lang w:eastAsia="fr-FR"/>
              </w:rPr>
              <w:t>Identifier et mesurer l'écart entre le prescrit et le réel</w:t>
            </w:r>
          </w:p>
        </w:tc>
        <w:tc>
          <w:tcPr>
            <w:tcW w:w="6525" w:type="dxa"/>
          </w:tcPr>
          <w:p w14:paraId="7BB95BCA" w14:textId="077C0FBA" w:rsidR="00004EB0" w:rsidRDefault="002316C8" w:rsidP="00F1385E">
            <w:pPr>
              <w:pStyle w:val="Paragraphedeliste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Peut-être</w:t>
            </w:r>
            <w:r w:rsidR="00F1385E">
              <w:t xml:space="preserve"> se détacher du GOC pour s’intéresser un peu plus aux processus cognitifs et décisionnels</w:t>
            </w:r>
          </w:p>
          <w:p w14:paraId="21A8A9BC" w14:textId="233BA8B5" w:rsidR="00F1385E" w:rsidRDefault="00F1385E" w:rsidP="00F1385E">
            <w:pPr>
              <w:pStyle w:val="Paragraphedeliste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Nécessité de connaître la doctrine et les données propres à l’intervention</w:t>
            </w:r>
          </w:p>
          <w:p w14:paraId="42C3E917" w14:textId="2B88EAC8" w:rsidR="002316C8" w:rsidRDefault="002316C8" w:rsidP="00F1385E">
            <w:pPr>
              <w:pStyle w:val="Paragraphedeliste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16C8">
              <w:rPr>
                <w:b/>
              </w:rPr>
              <w:t>Le savoir quoi faire</w:t>
            </w:r>
            <w:r>
              <w:t xml:space="preserve"> ++++</w:t>
            </w:r>
          </w:p>
          <w:p w14:paraId="3EA3B3AD" w14:textId="0D7A9626" w:rsidR="002316C8" w:rsidRDefault="002316C8" w:rsidP="00F1385E">
            <w:pPr>
              <w:pStyle w:val="Paragraphedeliste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renseigner sur les prédispositions physiques et psychologiques de l’intervenant le jour de l’ITV</w:t>
            </w:r>
          </w:p>
          <w:p w14:paraId="32DEE6E1" w14:textId="1F12601C" w:rsidR="002316C8" w:rsidRDefault="002316C8" w:rsidP="00F1385E">
            <w:pPr>
              <w:pStyle w:val="Paragraphedeliste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16C8">
              <w:rPr>
                <w:b/>
              </w:rPr>
              <w:t>Ce qu’il pense/Ce qu’il comprend</w:t>
            </w:r>
            <w:r>
              <w:t>: phase essentielle de l’analyse post intervention</w:t>
            </w:r>
          </w:p>
          <w:p w14:paraId="0DE76928" w14:textId="5BB442B5" w:rsidR="00DA7339" w:rsidRDefault="00DA7339" w:rsidP="00DA7339">
            <w:pPr>
              <w:pStyle w:val="Paragraphedeliste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Tenter de comprendre l’écart entre le prescrit et le réel (à utiliser avec parcimonie car cela peut déstabiliser l’intervenant). Comment en est-il arrivé à s’éloigner du prescrit</w:t>
            </w:r>
          </w:p>
          <w:p w14:paraId="1EFDE3B2" w14:textId="01B9D044" w:rsidR="00DA7339" w:rsidRDefault="00DA7339" w:rsidP="00DA7339">
            <w:pPr>
              <w:pStyle w:val="Paragraphedeliste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Volet Juridique du prescrit : Droit souple ou droit dur ?</w:t>
            </w:r>
          </w:p>
          <w:p w14:paraId="307B20FF" w14:textId="658A6639" w:rsidR="007F12BE" w:rsidRDefault="007F12BE" w:rsidP="00004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4EB0" w14:paraId="5E6559BE" w14:textId="77777777" w:rsidTr="00326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5754B3A" w14:textId="77777777" w:rsidR="00004EB0" w:rsidRDefault="00004EB0" w:rsidP="00004EB0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711650">
              <w:rPr>
                <w:rFonts w:ascii="Calibri" w:eastAsia="Times New Roman" w:hAnsi="Calibri" w:cs="Calibri"/>
                <w:lang w:eastAsia="fr-FR"/>
              </w:rPr>
              <w:t>Agir en modérateur en fonction du déroulement de l'entretien (émotions, respect des règles de l'entretien…)</w:t>
            </w:r>
          </w:p>
        </w:tc>
        <w:tc>
          <w:tcPr>
            <w:tcW w:w="6525" w:type="dxa"/>
          </w:tcPr>
          <w:p w14:paraId="0B41EC18" w14:textId="6BB23EB8" w:rsidR="00004EB0" w:rsidRDefault="00072C71" w:rsidP="002316C8">
            <w:pPr>
              <w:pStyle w:val="Paragraphedeliste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Laisser les intervenants s’exprimer même si le ton monte un peu</w:t>
            </w:r>
          </w:p>
          <w:p w14:paraId="301D1B72" w14:textId="354DCEAC" w:rsidR="00072C71" w:rsidRDefault="00072C71" w:rsidP="002316C8">
            <w:pPr>
              <w:pStyle w:val="Paragraphedeliste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Posture d’écoute et de bienveillance de l’expert RETEX</w:t>
            </w:r>
          </w:p>
          <w:p w14:paraId="04FE750E" w14:textId="2D347033" w:rsidR="00072C71" w:rsidRDefault="00072C71" w:rsidP="002316C8">
            <w:pPr>
              <w:pStyle w:val="Paragraphedeliste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Rappeler les règles au besoin</w:t>
            </w:r>
          </w:p>
          <w:p w14:paraId="4FC1103F" w14:textId="62E845E0" w:rsidR="00072C71" w:rsidRDefault="00072C71" w:rsidP="002316C8">
            <w:pPr>
              <w:pStyle w:val="Paragraphedeliste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Susciter le questionnement pour obtenir un avis fidèle de l’intervenant</w:t>
            </w:r>
          </w:p>
          <w:p w14:paraId="03CD8D01" w14:textId="74E82BE7" w:rsidR="00072C71" w:rsidRDefault="00072C71" w:rsidP="002316C8">
            <w:pPr>
              <w:pStyle w:val="Paragraphedeliste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Etre vigilant sur la formulation des questions (utilisation questions ouvertes et fermées en fonction de ce que l’on recherche)</w:t>
            </w:r>
          </w:p>
          <w:p w14:paraId="000FE07D" w14:textId="57F9AB52" w:rsidR="00072C71" w:rsidRDefault="00072C71" w:rsidP="002316C8">
            <w:pPr>
              <w:pStyle w:val="Paragraphedeliste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Recenser des mots fort</w:t>
            </w:r>
            <w:r w:rsidR="00BF0144">
              <w:t>s</w:t>
            </w:r>
            <w:r>
              <w:t xml:space="preserve"> dans le questionnement</w:t>
            </w:r>
          </w:p>
          <w:p w14:paraId="5FD3E0D6" w14:textId="41D9992D" w:rsidR="007F12BE" w:rsidRDefault="00072C71" w:rsidP="00326726">
            <w:pPr>
              <w:pStyle w:val="Paragraphedeliste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Analyser le non verbal</w:t>
            </w:r>
          </w:p>
        </w:tc>
      </w:tr>
    </w:tbl>
    <w:p w14:paraId="60AF8151" w14:textId="77777777" w:rsidR="00326726" w:rsidRDefault="00326726">
      <w:r>
        <w:rPr>
          <w:b/>
          <w:bCs/>
        </w:rPr>
        <w:br w:type="page"/>
      </w:r>
    </w:p>
    <w:tbl>
      <w:tblPr>
        <w:tblStyle w:val="TableauGrille5Fonc-Accentuation5"/>
        <w:tblpPr w:leftFromText="141" w:rightFromText="141" w:vertAnchor="text" w:horzAnchor="margin" w:tblpX="-714" w:tblpY="339"/>
        <w:tblW w:w="10348" w:type="dxa"/>
        <w:tblLook w:val="04A0" w:firstRow="1" w:lastRow="0" w:firstColumn="1" w:lastColumn="0" w:noHBand="0" w:noVBand="1"/>
      </w:tblPr>
      <w:tblGrid>
        <w:gridCol w:w="3823"/>
        <w:gridCol w:w="6525"/>
      </w:tblGrid>
      <w:tr w:rsidR="00326726" w14:paraId="46582AEE" w14:textId="77777777" w:rsidTr="00326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AB04B8" w14:textId="61BB1207" w:rsidR="00326726" w:rsidRPr="00326726" w:rsidRDefault="00326726" w:rsidP="00326726">
            <w:pPr>
              <w:jc w:val="center"/>
            </w:pPr>
            <w:r>
              <w:lastRenderedPageBreak/>
              <w:t>Etapes</w:t>
            </w:r>
          </w:p>
        </w:tc>
        <w:tc>
          <w:tcPr>
            <w:tcW w:w="6525" w:type="dxa"/>
          </w:tcPr>
          <w:p w14:paraId="37E0CE53" w14:textId="493F46EA" w:rsidR="00326726" w:rsidRPr="00326726" w:rsidRDefault="00326726" w:rsidP="00326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Commentaires</w:t>
            </w:r>
          </w:p>
        </w:tc>
      </w:tr>
      <w:tr w:rsidR="00326726" w14:paraId="6125E5B3" w14:textId="77777777" w:rsidTr="00326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0B519FC" w14:textId="011C76B8" w:rsidR="00326726" w:rsidRPr="00711650" w:rsidRDefault="00326726" w:rsidP="00326726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711650">
              <w:rPr>
                <w:rFonts w:ascii="Calibri" w:eastAsia="Times New Roman" w:hAnsi="Calibri" w:cs="Calibri"/>
                <w:lang w:eastAsia="fr-FR"/>
              </w:rPr>
              <w:t xml:space="preserve">Identifier les éléments rédactionnels du futur PEX/RETEX ( 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Elements contextuels, </w:t>
            </w:r>
            <w:r w:rsidRPr="00711650">
              <w:rPr>
                <w:rFonts w:ascii="Calibri" w:eastAsia="Times New Roman" w:hAnsi="Calibri" w:cs="Calibri"/>
                <w:lang w:eastAsia="fr-FR"/>
              </w:rPr>
              <w:t>Eléments favorables et défavorable, les points clés, les actions à conduire par le service )</w:t>
            </w:r>
          </w:p>
        </w:tc>
        <w:tc>
          <w:tcPr>
            <w:tcW w:w="6525" w:type="dxa"/>
          </w:tcPr>
          <w:p w14:paraId="3C031CFA" w14:textId="77777777" w:rsidR="00326726" w:rsidRPr="00DA7339" w:rsidRDefault="00326726" w:rsidP="00326726">
            <w:pPr>
              <w:pStyle w:val="Paragraphedeliste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r-FR"/>
              </w:rPr>
            </w:pPr>
            <w:r w:rsidRPr="00DA7339">
              <w:rPr>
                <w:rFonts w:ascii="Calibri" w:eastAsia="Times New Roman" w:hAnsi="Calibri" w:cs="Calibri"/>
                <w:lang w:eastAsia="fr-FR"/>
              </w:rPr>
              <w:t>Eléments défavorables à remplacer par difficultés rencontrées (terme pouvant être mal interprété)</w:t>
            </w:r>
          </w:p>
          <w:p w14:paraId="42561D70" w14:textId="04BC61BA" w:rsidR="00326726" w:rsidRPr="00326726" w:rsidRDefault="00326726" w:rsidP="002F314F">
            <w:pPr>
              <w:pStyle w:val="Paragraphedeliste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r-FR"/>
              </w:rPr>
            </w:pPr>
            <w:r w:rsidRPr="00326726">
              <w:rPr>
                <w:rFonts w:ascii="Calibri" w:eastAsia="Times New Roman" w:hAnsi="Calibri" w:cs="Calibri"/>
                <w:lang w:eastAsia="fr-FR"/>
              </w:rPr>
              <w:t>Lister les documents de référence</w:t>
            </w:r>
          </w:p>
          <w:p w14:paraId="3EB281AF" w14:textId="77777777" w:rsidR="00326726" w:rsidRDefault="00326726" w:rsidP="003267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6726" w14:paraId="6F121448" w14:textId="77777777" w:rsidTr="00326726">
        <w:trPr>
          <w:trHeight w:val="3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E231F42" w14:textId="7C3E1CAE" w:rsidR="00326726" w:rsidRPr="00711650" w:rsidRDefault="00326726" w:rsidP="00326726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711650">
              <w:rPr>
                <w:rFonts w:ascii="Calibri" w:eastAsia="Times New Roman" w:hAnsi="Calibri" w:cs="Calibri"/>
                <w:lang w:eastAsia="fr-FR"/>
              </w:rPr>
              <w:t>Mise en perspective d'une analyse par le rédacteur du PEX/RETEX</w:t>
            </w:r>
          </w:p>
        </w:tc>
        <w:tc>
          <w:tcPr>
            <w:tcW w:w="6525" w:type="dxa"/>
          </w:tcPr>
          <w:p w14:paraId="75DF3465" w14:textId="77777777" w:rsidR="00326726" w:rsidRDefault="00326726" w:rsidP="00326726">
            <w:pPr>
              <w:pStyle w:val="Paragraphedeliste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Systématiser le focus technique à travers le « ce qu’il faut retenir »</w:t>
            </w:r>
          </w:p>
          <w:p w14:paraId="0EEA0A32" w14:textId="77777777" w:rsidR="00326726" w:rsidRDefault="00326726" w:rsidP="00326726">
            <w:pPr>
              <w:pStyle w:val="Paragraphedeliste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Instaurer une proposition, des axes de réflexion..</w:t>
            </w:r>
          </w:p>
          <w:p w14:paraId="4395CB3F" w14:textId="77777777" w:rsidR="00326726" w:rsidRDefault="00326726" w:rsidP="00326726">
            <w:pPr>
              <w:pStyle w:val="Paragraphedeliste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Auto-questionnement du COS </w:t>
            </w:r>
            <w:r w:rsidRPr="002316C8">
              <w:t>:</w:t>
            </w:r>
            <w:r>
              <w:t xml:space="preserve"> Et si c’était à refaire ???</w:t>
            </w:r>
          </w:p>
          <w:p w14:paraId="64A31ABC" w14:textId="77777777" w:rsidR="00326726" w:rsidRPr="00E16CE4" w:rsidRDefault="00326726" w:rsidP="00326726">
            <w:pPr>
              <w:pStyle w:val="Paragraphedeliste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6CE4">
              <w:t>Rédiger dans l’introduction du PEX un résumé de ce qui va être, Agir sur le côté visuel du support</w:t>
            </w:r>
          </w:p>
          <w:p w14:paraId="604578E2" w14:textId="77777777" w:rsidR="00326726" w:rsidRDefault="00326726" w:rsidP="00326726">
            <w:pPr>
              <w:pStyle w:val="Paragraphedeliste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6CE4">
              <w:t>Importance de l’accroche et du titre pour susciter l’intérêt du lecteur</w:t>
            </w:r>
          </w:p>
          <w:p w14:paraId="643B6717" w14:textId="77777777" w:rsidR="00326726" w:rsidRDefault="00326726" w:rsidP="00326726">
            <w:pPr>
              <w:pStyle w:val="Paragraphedeliste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 en complément du PEX pour une utilisation en exercice</w:t>
            </w:r>
          </w:p>
          <w:p w14:paraId="55EEDA43" w14:textId="77777777" w:rsidR="00326726" w:rsidRDefault="00326726" w:rsidP="00326726">
            <w:pPr>
              <w:pStyle w:val="Paragraphedeliste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Rappeler le public Cible (CA, CDG, CDC, CDS etc)</w:t>
            </w:r>
          </w:p>
          <w:p w14:paraId="24731C51" w14:textId="49FDD032" w:rsidR="00326726" w:rsidRPr="00326726" w:rsidRDefault="00326726" w:rsidP="00326726">
            <w:pPr>
              <w:pStyle w:val="Paragraphedeliste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fr-FR"/>
              </w:rPr>
            </w:pPr>
            <w:r>
              <w:t>Règles de diffusion</w:t>
            </w:r>
          </w:p>
        </w:tc>
      </w:tr>
    </w:tbl>
    <w:p w14:paraId="39EDA984" w14:textId="77777777" w:rsidR="00711650" w:rsidRDefault="00711650" w:rsidP="00711650">
      <w:pPr>
        <w:jc w:val="both"/>
      </w:pPr>
    </w:p>
    <w:sectPr w:rsidR="00711650" w:rsidSect="007F12B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411"/>
    <w:multiLevelType w:val="hybridMultilevel"/>
    <w:tmpl w:val="5E3E0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19C6"/>
    <w:multiLevelType w:val="hybridMultilevel"/>
    <w:tmpl w:val="4ED23984"/>
    <w:lvl w:ilvl="0" w:tplc="CB366DC2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E3C0D"/>
    <w:multiLevelType w:val="hybridMultilevel"/>
    <w:tmpl w:val="91BC7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D5BFE"/>
    <w:multiLevelType w:val="multilevel"/>
    <w:tmpl w:val="CD56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C5DD0"/>
    <w:multiLevelType w:val="hybridMultilevel"/>
    <w:tmpl w:val="8B581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A2715"/>
    <w:multiLevelType w:val="hybridMultilevel"/>
    <w:tmpl w:val="9C167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265ED"/>
    <w:multiLevelType w:val="hybridMultilevel"/>
    <w:tmpl w:val="27183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60D"/>
    <w:multiLevelType w:val="hybridMultilevel"/>
    <w:tmpl w:val="DB840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4078D"/>
    <w:multiLevelType w:val="multilevel"/>
    <w:tmpl w:val="D284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3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50"/>
    <w:rsid w:val="00004EB0"/>
    <w:rsid w:val="00072C71"/>
    <w:rsid w:val="000E6DEA"/>
    <w:rsid w:val="00132729"/>
    <w:rsid w:val="002316C8"/>
    <w:rsid w:val="00326726"/>
    <w:rsid w:val="00711650"/>
    <w:rsid w:val="007F12BE"/>
    <w:rsid w:val="00BF0144"/>
    <w:rsid w:val="00DA7339"/>
    <w:rsid w:val="00E16CE4"/>
    <w:rsid w:val="00F1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0F96"/>
  <w15:chartTrackingRefBased/>
  <w15:docId w15:val="{6F35DDD2-9DC1-41FB-9C29-2A61BA79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11650"/>
    <w:pPr>
      <w:ind w:left="720"/>
      <w:contextualSpacing/>
    </w:pPr>
  </w:style>
  <w:style w:type="table" w:styleId="TableauGrille5Fonc-Accentuation2">
    <w:name w:val="Grid Table 5 Dark Accent 2"/>
    <w:basedOn w:val="TableauNormal"/>
    <w:uiPriority w:val="50"/>
    <w:rsid w:val="007116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004E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0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688A41F4BCF4880ACA3F1EB1DC51E" ma:contentTypeVersion="4" ma:contentTypeDescription="Crée un document." ma:contentTypeScope="" ma:versionID="312a1833a555c5cac1454c78e48f8fda">
  <xsd:schema xmlns:xsd="http://www.w3.org/2001/XMLSchema" xmlns:xs="http://www.w3.org/2001/XMLSchema" xmlns:p="http://schemas.microsoft.com/office/2006/metadata/properties" xmlns:ns1="http://schemas.microsoft.com/sharepoint/v3" xmlns:ns3="http://schemas.microsoft.com/sharepoint/v3/fields" xmlns:ns4="9e14bc9f-d43a-4562-9a47-6bccc43a8b23" targetNamespace="http://schemas.microsoft.com/office/2006/metadata/properties" ma:root="true" ma:fieldsID="55c8cd562a219476b30395f741c8ef5a" ns1:_="" ns3:_="" ns4:_="">
    <xsd:import namespace="http://schemas.microsoft.com/sharepoint/v3"/>
    <xsd:import namespace="http://schemas.microsoft.com/sharepoint/v3/fields"/>
    <xsd:import namespace="9e14bc9f-d43a-4562-9a47-6bccc43a8b23"/>
    <xsd:element name="properties">
      <xsd:complexType>
        <xsd:sequence>
          <xsd:element name="documentManagement">
            <xsd:complexType>
              <xsd:all>
                <xsd:element ref="ns3:_Version" minOccurs="0"/>
                <xsd:element ref="ns1:LargeFileSize" minOccurs="0"/>
                <xsd:element ref="ns4:D38D7918E8D62_DiskName" minOccurs="0"/>
                <xsd:element ref="ns1:FileShareFl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9" nillable="true" ma:displayName="Taille du fichier lié" ma:hidden="true" ma:internalName="LargeFileSize">
      <xsd:simpleType>
        <xsd:restriction base="dms:Note">
          <xsd:maxLength value="255"/>
        </xsd:restriction>
      </xsd:simpleType>
    </xsd:element>
    <xsd:element name="FileShareFlag" ma:index="11" nillable="true" ma:displayName="Indicateur de partage de fichiers" ma:default="0.0" ma:hidden="true" ma:internalName="_x0024_Resources_x003a_FSDLResources_x002c_VDL_FileShareFlag_x003b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D38D7918E8D62_DiskName" ma:index="10" nillable="true" ma:displayName="DiskName" ma:description="" ma:hidden="true" ma:internalName="DiskName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LargeFileSiz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03344-22FC-4665-BE3D-68EBFEF23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EDB84-FE0E-4AD0-A2BC-1A223DDD99F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35DF44-05E7-4499-B488-BEF8C7602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SDIS - Loire-Atlantique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JANNEAU Michel</dc:creator>
  <cp:keywords/>
  <dc:description/>
  <cp:lastModifiedBy>GAUTIER Anaïs</cp:lastModifiedBy>
  <cp:revision>2</cp:revision>
  <cp:lastPrinted>2019-11-18T14:15:00Z</cp:lastPrinted>
  <dcterms:created xsi:type="dcterms:W3CDTF">2019-12-02T08:00:00Z</dcterms:created>
  <dcterms:modified xsi:type="dcterms:W3CDTF">2019-12-02T08:00:00Z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0x010100360688A41F4BCF4880ACA3F1EB1DC51E</vt:lpwstr>
  </property>
  <property fmtid="{D5CDD505-2E9C-101B-9397-08002B2CF9AE}" pid="3" name="IsMyDocuments">
    <vt:bool>true</vt:bool>
  </property>
</Properties>
</file>